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             </w:t>
      </w:r>
      <w:r>
        <w:rPr>
          <w:rFonts w:cs="Times New Roman" w:ascii="Times New Roman" w:hAnsi="Times New Roman"/>
          <w:b/>
          <w:sz w:val="28"/>
          <w:szCs w:val="28"/>
        </w:rPr>
        <w:drawing>
          <wp:inline distT="0" distB="0" distL="0" distR="0">
            <wp:extent cx="4146550" cy="47688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6550" cy="476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360"/>
        <w:ind w:firstLine="567"/>
        <w:jc w:val="right"/>
        <w:rPr/>
      </w:pPr>
      <w:r>
        <w:rPr>
          <w:rFonts w:cs="Segoe UI" w:ascii="Segoe UI" w:hAnsi="Segoe UI"/>
          <w:b/>
          <w:bCs/>
          <w:sz w:val="28"/>
          <w:szCs w:val="28"/>
          <w:lang w:eastAsia="sk-SK"/>
        </w:rPr>
        <w:t>ПРЕСС-РЕЛИЗ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Почти десять тысяч выписок о недвижимости россияне получили онлайн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Федеральная кадастровая палата оценила итоги запуска сервиса по выдаче сведений из ЕГРН в пилотных регионах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Федеральная кадастровая палата подвела итоги работы сервиса по выдаче сведений из Единого государственного реестра недвижимости, запущенного в пилотном режиме в сентябре 2019 года. С момента запуска в режиме онлайн россиянам было выдано около десяти тысяч выписок об объектах недвижимости в 51 регионе.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Почти половина предоставленных сведений – выписки об основных характеристиках и зарегистрированных правах. Также граждане получили более двух тысяч выписок об объекте недвижимости, почти столько же - кадастровых планов территорий. Больше всего заявителей интересовала недвижимость Красноярского и Пермского краев, Омской, Тюменской, Калининградской, Липецкой, Тверской и Иркутской областей, Чувашской республики и Ульяновской области.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Среднее время, затраченное пользователем на получение выписки, составляет восемь минут, включая поиск и ожидание оплаты. Средняя скорость оказания госуслуги (т.е. само предоставление выписки) – 21 секунда. При этом сейчас в соответствии с законодательством выдавать сведения об объектах недвижимости ведомство должно в течение трех суток. </w:t>
      </w:r>
    </w:p>
    <w:p>
      <w:pPr>
        <w:pStyle w:val="Normal"/>
        <w:spacing w:lineRule="auto" w:line="36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«</w:t>
      </w:r>
      <w:r>
        <w:rPr>
          <w:rFonts w:cs="Times New Roman" w:ascii="Times New Roman" w:hAnsi="Times New Roman"/>
          <w:i/>
          <w:sz w:val="28"/>
          <w:szCs w:val="28"/>
        </w:rPr>
        <w:t>SPV-сервис синхронизирован с Единой системой идентификации и аутентификации, что позволяет гражданам пользоваться сервисом, авторизовавшись с помощью портала Госуслуг</w:t>
      </w:r>
      <w:r>
        <w:rPr>
          <w:rFonts w:cs="Times New Roman" w:ascii="Times New Roman" w:hAnsi="Times New Roman"/>
          <w:sz w:val="28"/>
          <w:szCs w:val="28"/>
        </w:rPr>
        <w:t xml:space="preserve">. </w:t>
      </w:r>
      <w:r>
        <w:rPr>
          <w:rFonts w:cs="Times New Roman" w:ascii="Times New Roman" w:hAnsi="Times New Roman"/>
          <w:i/>
          <w:sz w:val="28"/>
          <w:szCs w:val="28"/>
        </w:rPr>
        <w:t>Кроме того, внести оплату можно дистанционно благодаря сотрудничеству с банком-эквайером. После подтверждения оплаты заявитель получает заказанную выписку в среднем в течение 21 секунды»</w:t>
      </w:r>
      <w:r>
        <w:rPr>
          <w:rFonts w:cs="Times New Roman" w:ascii="Times New Roman" w:hAnsi="Times New Roman"/>
          <w:sz w:val="28"/>
          <w:szCs w:val="28"/>
        </w:rPr>
        <w:t xml:space="preserve">, - рассказал </w:t>
      </w:r>
      <w:r>
        <w:rPr>
          <w:rFonts w:cs="Times New Roman" w:ascii="Times New Roman" w:hAnsi="Times New Roman"/>
          <w:b/>
          <w:sz w:val="28"/>
          <w:szCs w:val="28"/>
        </w:rPr>
        <w:t>замглавы Федеральной кадастровой палаты Павел Чащин.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lineRule="auto" w: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Кадастровая палата планирует расширять функционал сервиса: например, будет добавлена возможность загрузки файлов со списком интересующих гражданина объектов и автоматического оформления запроса по ним. В то же время, архитектура платформы, разработанная по принципу интернет-магазина, позволяет легко заказать до тысячи выписок за одну сессию.</w:t>
      </w:r>
    </w:p>
    <w:p>
      <w:pPr>
        <w:pStyle w:val="Normal"/>
        <w:spacing w:lineRule="auto" w:line="360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Ранее Федеральная кадастровая палата </w:t>
      </w:r>
      <w:hyperlink r:id="rId3">
        <w:r>
          <w:rPr>
            <w:rStyle w:val="Style14"/>
            <w:rFonts w:cs="Times New Roman" w:ascii="Times New Roman" w:hAnsi="Times New Roman"/>
            <w:sz w:val="28"/>
            <w:szCs w:val="28"/>
          </w:rPr>
          <w:t>рассказала</w:t>
        </w:r>
      </w:hyperlink>
      <w:r>
        <w:rPr>
          <w:rFonts w:cs="Times New Roman" w:ascii="Times New Roman" w:hAnsi="Times New Roman"/>
          <w:sz w:val="28"/>
          <w:szCs w:val="28"/>
        </w:rPr>
        <w:t xml:space="preserve"> о том, в каких ситуациях могут понадобиться сведения из Единого государственного реестра недвижимости.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Справочно: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Сервис по выдаче сведений из ЕГРН был запущен в пилотном режиме в сентябре 2019 года. Он работает для объектов недвижимости 51 региона, которые переведены на ФГИС ЕГРН. С переходом всех субъектов на ФГИС ЕГРН сервис станет доступен для объектов по всей стране. Предоставляемые в электронном виде сведения реестра недвижимости так же юридически значимы, как и оформленные на бумаге. Выписки с сайта Кадастровой палаты заверяются усиленной квалифицированной электронной подписью органа регистрации прав.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Times New Roman" w:ascii="Times New Roman" w:hAnsi="Times New Roman"/>
          <w:sz w:val="28"/>
          <w:szCs w:val="28"/>
        </w:rPr>
        <w:t xml:space="preserve">Федеральная кадастровая палата Росреестра – оператор ФГИС ЕГРН. </w:t>
      </w:r>
      <w:r>
        <w:fldChar w:fldCharType="begin"/>
      </w:r>
      <w:r>
        <w:instrText> HYPERLINK "https://regulation.gov.ru/projects" \l "npa=90967"</w:instrText>
      </w:r>
      <w:r>
        <w:fldChar w:fldCharType="separate"/>
      </w:r>
      <w:r>
        <w:rPr>
          <w:rStyle w:val="Style14"/>
          <w:rFonts w:cs="Times New Roman" w:ascii="Times New Roman" w:hAnsi="Times New Roman"/>
          <w:sz w:val="28"/>
          <w:szCs w:val="28"/>
        </w:rPr>
        <w:t>Приказом Министерства экономического развития РФ</w:t>
      </w:r>
      <w:r>
        <w:fldChar w:fldCharType="end"/>
      </w:r>
      <w:r>
        <w:rPr>
          <w:rFonts w:cs="Times New Roman" w:ascii="Times New Roman" w:hAnsi="Times New Roman"/>
          <w:sz w:val="28"/>
          <w:szCs w:val="28"/>
        </w:rPr>
        <w:t xml:space="preserve"> определяется возможность предоставления сведений из ЕГРН с использованием официального сайта Федеральной кадастровой палаты. В 2018 году объём обработанных запросов Федеральной кадастровой палатой вырос более чем на 20% до 74 млн. В первом полугодии 2019 – уже более 51 млн.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Times New Roman" w:ascii="Times New Roman" w:hAnsi="Times New Roman"/>
          <w:sz w:val="28"/>
        </w:rPr>
        <w:t xml:space="preserve">Ранее глава Кадастровой палаты Парвиз Тухтасунов </w:t>
      </w:r>
      <w:hyperlink r:id="rId4">
        <w:r>
          <w:rPr>
            <w:rStyle w:val="Style14"/>
            <w:rFonts w:cs="Times New Roman" w:ascii="Times New Roman" w:hAnsi="Times New Roman"/>
            <w:sz w:val="28"/>
          </w:rPr>
          <w:t>сообщил</w:t>
        </w:r>
      </w:hyperlink>
      <w:r>
        <w:rPr>
          <w:rFonts w:cs="Times New Roman" w:ascii="Times New Roman" w:hAnsi="Times New Roman"/>
          <w:sz w:val="28"/>
        </w:rPr>
        <w:t xml:space="preserve">, что сервис по выдаче выписок из ЕГРН, запущенный в сентябре Федеральной кадастровой палатой, будет доступен для ряда регионов до 2020 года. 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«</w:t>
      </w:r>
      <w:r>
        <w:rPr>
          <w:rFonts w:cs="Times New Roman" w:ascii="Times New Roman" w:hAnsi="Times New Roman"/>
          <w:i/>
          <w:sz w:val="28"/>
        </w:rPr>
        <w:t>Сейчас мы ведем работу по пилотному подключению нескольких регионов, которые еще не переведены на ФГИС ЕГРН. Это позволит гражданам этих субъектов также оперативно получать выписки об объектах недвижимости</w:t>
      </w:r>
      <w:r>
        <w:rPr>
          <w:rFonts w:cs="Times New Roman" w:ascii="Times New Roman" w:hAnsi="Times New Roman"/>
          <w:sz w:val="28"/>
        </w:rPr>
        <w:t xml:space="preserve">», - сказал </w:t>
      </w:r>
      <w:r>
        <w:rPr>
          <w:rFonts w:cs="Times New Roman" w:ascii="Times New Roman" w:hAnsi="Times New Roman"/>
          <w:b/>
          <w:sz w:val="28"/>
        </w:rPr>
        <w:t>глава Федеральной кадастровой палаты Парвиз Тухтасунов</w:t>
      </w:r>
      <w:r>
        <w:rPr>
          <w:rFonts w:cs="Times New Roman" w:ascii="Times New Roman" w:hAnsi="Times New Roman"/>
          <w:sz w:val="28"/>
        </w:rPr>
        <w:t>. В частности, речь идет о тестировании подключения Москвы и Калужской области.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Он отметил, что выписки в электронном виде, предоставляемые через сайт Кадастровой палаты, имеют такую же юридическую силу, как и в виде бумажного документа - выписки заверяются усиленной квалифицированной электронной подписью органа регистрации прав.     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Times New Roman" w:ascii="Times New Roman" w:hAnsi="Times New Roman"/>
          <w:sz w:val="28"/>
        </w:rPr>
        <w:t>«</w:t>
      </w:r>
      <w:r>
        <w:rPr>
          <w:rFonts w:cs="Times New Roman" w:ascii="Times New Roman" w:hAnsi="Times New Roman"/>
          <w:i/>
          <w:sz w:val="28"/>
        </w:rPr>
        <w:t>Выписки из ЕГРН могут потребоваться гражданам при проведении различных сделок с недвижимостью. Например, когда необходимо проверить объект перед покупкой, уточнить собственников, проанализировать возможные ограничения и обременения. Благодаря новым техническим инструментам мы смогли сократить время предоставления сведений с нескольких дней до нескольких минут, что особенно важно для получения актуальной информации на момент сделки</w:t>
      </w:r>
      <w:r>
        <w:rPr>
          <w:rFonts w:cs="Times New Roman" w:ascii="Times New Roman" w:hAnsi="Times New Roman"/>
          <w:sz w:val="28"/>
        </w:rPr>
        <w:t>», – нап</w:t>
      </w:r>
      <w:bookmarkStart w:id="0" w:name="_GoBack"/>
      <w:bookmarkEnd w:id="0"/>
      <w:r>
        <w:rPr>
          <w:rFonts w:cs="Times New Roman" w:ascii="Times New Roman" w:hAnsi="Times New Roman"/>
          <w:sz w:val="28"/>
        </w:rPr>
        <w:t xml:space="preserve">омнил </w:t>
      </w:r>
      <w:r>
        <w:rPr>
          <w:rFonts w:cs="Times New Roman" w:ascii="Times New Roman" w:hAnsi="Times New Roman"/>
          <w:b/>
          <w:sz w:val="28"/>
        </w:rPr>
        <w:t>Парвиз Тухтасунов.</w:t>
      </w:r>
      <w:r>
        <w:rPr>
          <w:rFonts w:cs="Times New Roman" w:ascii="Times New Roman" w:hAnsi="Times New Roman"/>
          <w:sz w:val="28"/>
        </w:rPr>
        <w:t xml:space="preserve"> </w:t>
      </w:r>
    </w:p>
    <w:p>
      <w:pPr>
        <w:pStyle w:val="Normal"/>
        <w:spacing w:lineRule="auto" w:line="276"/>
        <w:ind w:firstLine="567"/>
        <w:jc w:val="both"/>
        <w:rPr>
          <w:rFonts w:ascii="Times New Roman" w:hAnsi="Times New Roman" w:cs="Times New Roman"/>
          <w:sz w:val="28"/>
        </w:rPr>
      </w:pPr>
      <w:r>
        <w:rPr/>
      </w:r>
    </w:p>
    <w:p>
      <w:pPr>
        <w:pStyle w:val="Normal"/>
        <w:ind w:firstLine="680"/>
        <w:jc w:val="right"/>
        <w:rPr/>
      </w:pPr>
      <w:r>
        <w:rPr>
          <w:rFonts w:cs="Segoe UI" w:ascii="Segoe UI" w:hAnsi="Segoe UI"/>
          <w:b/>
          <w:bCs/>
        </w:rPr>
        <w:t>Пресс-служба Федеральной кадастровой палаты</w:t>
      </w:r>
    </w:p>
    <w:p>
      <w:pPr>
        <w:pStyle w:val="Normal"/>
        <w:spacing w:lineRule="auto" w:line="360"/>
        <w:ind w:firstLine="680"/>
        <w:jc w:val="right"/>
        <w:rPr/>
      </w:pPr>
      <w:r>
        <w:rPr>
          <w:rFonts w:cs="Segoe UI" w:ascii="Segoe UI" w:hAnsi="Segoe UI"/>
          <w:b/>
          <w:bCs/>
        </w:rPr>
        <w:t xml:space="preserve"> </w:t>
      </w:r>
      <w:r>
        <w:rPr>
          <w:rFonts w:cs="Segoe UI" w:ascii="Segoe UI" w:hAnsi="Segoe UI"/>
          <w:b/>
          <w:bCs/>
        </w:rPr>
        <w:t>по Челябинск</w:t>
      </w:r>
      <w:r>
        <w:rPr>
          <w:rFonts w:eastAsia="SimSun;宋体" w:cs="Segoe UI" w:ascii="Segoe UI" w:hAnsi="Segoe UI"/>
          <w:b/>
          <w:bCs/>
        </w:rPr>
        <w:t>ой области</w:t>
      </w:r>
    </w:p>
    <w:p>
      <w:pPr>
        <w:pStyle w:val="Normal"/>
        <w:spacing w:lineRule="auto" w:line="360"/>
        <w:ind w:firstLine="680"/>
        <w:jc w:val="right"/>
        <w:rPr>
          <w:rFonts w:ascii="Segoe UI" w:hAnsi="Segoe UI" w:eastAsia="SimSun;宋体" w:cs="Segoe UI"/>
          <w:b/>
          <w:b/>
          <w:bCs/>
        </w:rPr>
      </w:pPr>
      <w:r>
        <w:rPr>
          <w:rFonts w:eastAsia="SimSun;宋体" w:cs="Segoe UI" w:ascii="Segoe UI" w:hAnsi="Segoe UI"/>
          <w:b/>
          <w:bCs/>
        </w:rPr>
      </w:r>
    </w:p>
    <w:p>
      <w:pPr>
        <w:pStyle w:val="Normal"/>
        <w:spacing w:lineRule="auto" w:line="360"/>
        <w:ind w:firstLine="680"/>
        <w:jc w:val="right"/>
        <w:rPr>
          <w:rFonts w:ascii="Segoe UI" w:hAnsi="Segoe UI" w:eastAsia="SimSun;宋体" w:cs="Segoe UI"/>
          <w:b/>
          <w:b/>
          <w:bCs/>
        </w:rPr>
      </w:pPr>
      <w:r>
        <w:rPr>
          <w:rFonts w:eastAsia="SimSun;宋体" w:cs="Segoe UI" w:ascii="Segoe UI" w:hAnsi="Segoe UI"/>
          <w:b/>
          <w:bCs/>
        </w:rPr>
      </w:r>
    </w:p>
    <w:p>
      <w:pPr>
        <w:pStyle w:val="NormalWeb"/>
        <w:spacing w:lineRule="auto" w:line="360" w:before="0" w:after="0"/>
        <w:ind w:firstLine="567"/>
        <w:jc w:val="left"/>
        <w:rPr>
          <w:rFonts w:ascii="Segoe UI" w:hAnsi="Segoe UI" w:eastAsia="Arial Unicode MS" w:cs="Segoe UI"/>
          <w:b/>
          <w:b/>
          <w:bCs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firstLine="567"/>
        <w:jc w:val="left"/>
        <w:rPr>
          <w:rFonts w:ascii="Segoe UI" w:hAnsi="Segoe UI" w:eastAsia="Arial Unicode MS" w:cs="Segoe UI"/>
          <w:b/>
          <w:b/>
          <w:bCs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firstLine="567"/>
        <w:jc w:val="left"/>
        <w:rPr>
          <w:rFonts w:ascii="Segoe UI" w:hAnsi="Segoe UI" w:eastAsia="Arial Unicode MS" w:cs="Segoe UI"/>
          <w:b/>
          <w:b/>
          <w:bCs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firstLine="567"/>
        <w:jc w:val="left"/>
        <w:rPr>
          <w:rFonts w:ascii="Segoe UI" w:hAnsi="Segoe UI" w:eastAsia="Arial Unicode MS" w:cs="Segoe UI"/>
          <w:b/>
          <w:b/>
          <w:bCs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firstLine="567"/>
        <w:jc w:val="left"/>
        <w:rPr>
          <w:rFonts w:ascii="Segoe UI" w:hAnsi="Segoe UI" w:eastAsia="Arial Unicode MS" w:cs="Segoe UI"/>
          <w:b/>
          <w:b/>
          <w:bCs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firstLine="567"/>
        <w:jc w:val="left"/>
        <w:rPr>
          <w:rFonts w:ascii="Segoe UI" w:hAnsi="Segoe UI" w:eastAsia="Arial Unicode MS" w:cs="Segoe UI"/>
          <w:b/>
          <w:b/>
          <w:bCs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firstLine="567"/>
        <w:jc w:val="left"/>
        <w:rPr>
          <w:rFonts w:ascii="Segoe UI" w:hAnsi="Segoe UI" w:eastAsia="Arial Unicode MS" w:cs="Segoe UI"/>
          <w:b/>
          <w:b/>
          <w:bCs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firstLine="567"/>
        <w:jc w:val="left"/>
        <w:rPr>
          <w:rFonts w:ascii="Segoe UI" w:hAnsi="Segoe UI" w:eastAsia="Arial Unicode MS" w:cs="Segoe UI"/>
          <w:b/>
          <w:b/>
          <w:bCs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firstLine="567"/>
        <w:jc w:val="left"/>
        <w:rPr>
          <w:rFonts w:ascii="Segoe UI" w:hAnsi="Segoe UI" w:eastAsia="Arial Unicode MS" w:cs="Segoe UI"/>
          <w:b/>
          <w:b/>
          <w:bCs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firstLine="567"/>
        <w:jc w:val="left"/>
        <w:rPr>
          <w:rFonts w:ascii="Segoe UI" w:hAnsi="Segoe UI" w:eastAsia="Arial Unicode MS" w:cs="Segoe UI"/>
          <w:b/>
          <w:b/>
          <w:bCs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firstLine="567"/>
        <w:jc w:val="left"/>
        <w:rPr>
          <w:rFonts w:ascii="Segoe UI" w:hAnsi="Segoe UI" w:eastAsia="Arial Unicode MS" w:cs="Segoe UI"/>
          <w:b/>
          <w:b/>
          <w:bCs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firstLine="567"/>
        <w:jc w:val="left"/>
        <w:rPr>
          <w:rFonts w:ascii="Segoe UI" w:hAnsi="Segoe UI" w:eastAsia="Arial Unicode MS" w:cs="Segoe UI"/>
          <w:b/>
          <w:b/>
          <w:bCs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firstLine="567"/>
        <w:jc w:val="left"/>
        <w:rPr>
          <w:rFonts w:ascii="Segoe UI" w:hAnsi="Segoe UI" w:eastAsia="Arial Unicode MS" w:cs="Segoe UI"/>
          <w:b/>
          <w:b/>
          <w:bCs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firstLine="567"/>
        <w:jc w:val="left"/>
        <w:rPr>
          <w:rFonts w:ascii="Segoe UI" w:hAnsi="Segoe UI" w:eastAsia="Arial Unicode MS" w:cs="Segoe UI"/>
          <w:b/>
          <w:b/>
          <w:bCs/>
          <w:sz w:val="16"/>
          <w:szCs w:val="16"/>
          <w:lang w:eastAsia="hi-IN" w:bidi="hi-IN"/>
        </w:rPr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</w:r>
    </w:p>
    <w:p>
      <w:pPr>
        <w:pStyle w:val="NormalWeb"/>
        <w:spacing w:lineRule="auto" w:line="360" w:before="0" w:after="0"/>
        <w:ind w:firstLine="567"/>
        <w:jc w:val="left"/>
        <w:rPr/>
      </w:pPr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Пресс-служба</w:t>
        <w:br/>
        <w:t>Федеральной кадастровой палаты </w:t>
        <w:br/>
        <w:t>по Челябинской области</w:t>
        <w:br/>
        <w:t>Тел. 8 (351) 728-75-00 (внутренний номер 2291, 2162),</w:t>
        <w:br/>
        <w:t>E-mail: </w:t>
      </w:r>
      <w:hyperlink r:id="rId5">
        <w:r>
          <w:rPr>
            <w:rStyle w:val="Style14"/>
            <w:rFonts w:eastAsia="Arial Unicode MS" w:cs="Segoe UI" w:ascii="Segoe UI" w:hAnsi="Segoe UI"/>
            <w:b/>
            <w:bCs/>
            <w:sz w:val="16"/>
            <w:szCs w:val="16"/>
            <w:lang w:val="ru-RU" w:eastAsia="hi-IN" w:bidi="hi-IN"/>
          </w:rPr>
          <w:t>pressafgu74@mail.ru</w:t>
        </w:r>
      </w:hyperlink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 </w:t>
        <w:br/>
        <w:t>Сайт: </w:t>
      </w:r>
      <w:hyperlink r:id="rId6">
        <w:r>
          <w:rPr>
            <w:rStyle w:val="Style14"/>
            <w:rFonts w:eastAsia="Arial Unicode MS" w:cs="Segoe UI" w:ascii="Segoe UI" w:hAnsi="Segoe UI"/>
            <w:b/>
            <w:bCs/>
            <w:sz w:val="16"/>
            <w:szCs w:val="16"/>
            <w:lang w:val="ru-RU" w:eastAsia="hi-IN" w:bidi="hi-IN"/>
          </w:rPr>
          <w:t>kadastr.ru</w:t>
        </w:r>
      </w:hyperlink>
      <w:r>
        <w:rPr>
          <w:rFonts w:eastAsia="Arial Unicode MS" w:cs="Segoe UI" w:ascii="Segoe UI" w:hAnsi="Segoe UI"/>
          <w:b/>
          <w:bCs/>
          <w:sz w:val="16"/>
          <w:szCs w:val="16"/>
          <w:lang w:eastAsia="hi-IN" w:bidi="hi-IN"/>
        </w:rPr>
        <w:t> (регион - Челябинская область)</w:t>
        <w:br/>
        <w:t>ВКонтакте: </w:t>
      </w:r>
      <w:hyperlink r:id="rId7">
        <w:r>
          <w:rPr>
            <w:rStyle w:val="Style14"/>
            <w:rFonts w:eastAsia="Arial Unicode MS" w:cs="Segoe UI" w:ascii="Segoe UI" w:hAnsi="Segoe UI"/>
            <w:b/>
            <w:bCs/>
            <w:sz w:val="16"/>
            <w:szCs w:val="16"/>
            <w:lang w:val="ru-RU" w:eastAsia="hi-IN" w:bidi="hi-IN"/>
          </w:rPr>
          <w:t>vk.com/fkp74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unhideWhenUsed/>
    <w:rsid w:val="00f33acd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5"/>
    <w:uiPriority w:val="99"/>
    <w:semiHidden/>
    <w:qFormat/>
    <w:rsid w:val="00f33acd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a5ecc"/>
    <w:rPr>
      <w:color w:val="954F72" w:themeColor="followedHyperlink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417ac"/>
    <w:rPr>
      <w:sz w:val="16"/>
      <w:szCs w:val="16"/>
    </w:rPr>
  </w:style>
  <w:style w:type="character" w:styleId="Style16" w:customStyle="1">
    <w:name w:val="Текст примечания Знак"/>
    <w:basedOn w:val="DefaultParagraphFont"/>
    <w:link w:val="a9"/>
    <w:uiPriority w:val="99"/>
    <w:semiHidden/>
    <w:qFormat/>
    <w:rsid w:val="009417ac"/>
    <w:rPr>
      <w:sz w:val="20"/>
      <w:szCs w:val="20"/>
    </w:rPr>
  </w:style>
  <w:style w:type="character" w:styleId="Style17" w:customStyle="1">
    <w:name w:val="Тема примечания Знак"/>
    <w:basedOn w:val="Style16"/>
    <w:link w:val="ab"/>
    <w:uiPriority w:val="99"/>
    <w:semiHidden/>
    <w:qFormat/>
    <w:rsid w:val="009417ac"/>
    <w:rPr>
      <w:b/>
      <w:bCs/>
      <w:sz w:val="20"/>
      <w:szCs w:val="20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Lucida Sans Unicode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NormalWeb">
    <w:name w:val="Normal (Web)"/>
    <w:basedOn w:val="Normal"/>
    <w:uiPriority w:val="99"/>
    <w:unhideWhenUsed/>
    <w:qFormat/>
    <w:rsid w:val="00f33a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6"/>
    <w:uiPriority w:val="99"/>
    <w:semiHidden/>
    <w:unhideWhenUsed/>
    <w:qFormat/>
    <w:rsid w:val="00f33acd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nnotationtext">
    <w:name w:val="annotation text"/>
    <w:basedOn w:val="Normal"/>
    <w:link w:val="aa"/>
    <w:uiPriority w:val="99"/>
    <w:semiHidden/>
    <w:unhideWhenUsed/>
    <w:qFormat/>
    <w:rsid w:val="009417a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ac"/>
    <w:uiPriority w:val="99"/>
    <w:semiHidden/>
    <w:unhideWhenUsed/>
    <w:qFormat/>
    <w:rsid w:val="009417ac"/>
    <w:pPr/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s://kadastr.ru/site/press/news/detail.htm?id=10431713@fkpNewsRegion" TargetMode="External"/><Relationship Id="rId4" Type="http://schemas.openxmlformats.org/officeDocument/2006/relationships/hyperlink" Target="https://kadastr.ru/site/press/news/detail.htm?id=10434929@fkpNewsRegion" TargetMode="External"/><Relationship Id="rId5" Type="http://schemas.openxmlformats.org/officeDocument/2006/relationships/hyperlink" Target="mailto:pressafgu74@mail.ru" TargetMode="External"/><Relationship Id="rId6" Type="http://schemas.openxmlformats.org/officeDocument/2006/relationships/hyperlink" Target="http://kadastr.ru/site/press/news.htm" TargetMode="External"/><Relationship Id="rId7" Type="http://schemas.openxmlformats.org/officeDocument/2006/relationships/hyperlink" Target="http://https/vk.com/fkp74" TargetMode="Externa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LibreOffice/5.2.2.2$Windows_x86 LibreOffice_project/8f96e87c890bf8fa77463cd4b640a2312823f3ad</Application>
  <Pages>3</Pages>
  <Words>586</Words>
  <Characters>4049</Characters>
  <CharactersWithSpaces>4652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2019-10-17T14:19:00Z</dcterms:created>
  <dc:creator>Игошина Екатерина Викторовна</dc:creator>
  <dc:description/>
  <dc:language>ru-RU</dc:language>
  <cp:lastModifiedBy/>
  <cp:lastPrinted>2019-10-08T11:16:00Z</cp:lastPrinted>
  <dcterms:modified xsi:type="dcterms:W3CDTF">2019-10-23T16:05:47Z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